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E522" w14:textId="77777777" w:rsidR="005A68B7" w:rsidRDefault="004E1F9B">
      <w:pPr>
        <w:spacing w:after="40" w:line="254" w:lineRule="auto"/>
        <w:ind w:left="0" w:firstLine="0"/>
      </w:pPr>
      <w:r>
        <w:rPr>
          <w:sz w:val="18"/>
        </w:rPr>
        <w:t xml:space="preserve"> </w:t>
      </w:r>
    </w:p>
    <w:p w14:paraId="27D70658" w14:textId="77777777" w:rsidR="005A68B7" w:rsidRDefault="004E1F9B">
      <w:pPr>
        <w:tabs>
          <w:tab w:val="center" w:pos="3579"/>
        </w:tabs>
        <w:spacing w:after="0" w:line="254" w:lineRule="auto"/>
        <w:ind w:left="0" w:firstLine="0"/>
      </w:pPr>
      <w:r>
        <w:rPr>
          <w:sz w:val="24"/>
        </w:rPr>
        <w:t xml:space="preserve">Klub: </w:t>
      </w:r>
      <w:r>
        <w:rPr>
          <w:sz w:val="24"/>
        </w:rPr>
        <w:tab/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5DC18" wp14:editId="34994D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0652" cy="10158"/>
                <wp:effectExtent l="0" t="0" r="0" b="0"/>
                <wp:wrapSquare wrapText="bothSides"/>
                <wp:docPr id="3" name="Group 17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652" cy="1015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700782"/>
                            <a:gd name="f4" fmla="val 10668"/>
                            <a:gd name="f5" fmla="*/ f0 1 2700782"/>
                            <a:gd name="f6" fmla="*/ f1 1 10668"/>
                            <a:gd name="f7" fmla="+- f4 0 f2"/>
                            <a:gd name="f8" fmla="+- f3 0 f2"/>
                            <a:gd name="f9" fmla="*/ f8 1 2700782"/>
                            <a:gd name="f10" fmla="*/ f7 1 10668"/>
                            <a:gd name="f11" fmla="*/ 0 1 f9"/>
                            <a:gd name="f12" fmla="*/ 2700782 1 f9"/>
                            <a:gd name="f13" fmla="*/ 0 1 f10"/>
                            <a:gd name="f14" fmla="*/ 10668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2700782" h="10668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ED45E4" id="Group 17229" o:spid="_x0000_s1026" style="position:absolute;margin-left:0;margin-top:0;width:212.65pt;height: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00782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" path="m,l2700782,r,10668l,10668,,e" filled="f" stroked="f">
                <v:path arrowok="t" o:connecttype="custom" o:connectlocs="1350326,0;2700652,5079;1350326,10158;0,5079" o:connectangles="270,0,90,180" textboxrect="0,0,2700782,10668"/>
                <w10:wrap type="square"/>
              </v:shape>
            </w:pict>
          </mc:Fallback>
        </mc:AlternateContent>
      </w:r>
      <w:r>
        <w:rPr>
          <w:sz w:val="24"/>
        </w:rPr>
        <w:t xml:space="preserve"> </w:t>
      </w:r>
    </w:p>
    <w:p w14:paraId="7F1B3242" w14:textId="77777777" w:rsidR="005A68B7" w:rsidRDefault="004E1F9B">
      <w:pPr>
        <w:spacing w:after="0" w:line="254" w:lineRule="auto"/>
        <w:ind w:left="0" w:firstLine="0"/>
      </w:pPr>
      <w:r>
        <w:rPr>
          <w:sz w:val="16"/>
        </w:rPr>
        <w:t xml:space="preserve"> </w:t>
      </w:r>
    </w:p>
    <w:tbl>
      <w:tblPr>
        <w:tblW w:w="14988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"/>
        <w:gridCol w:w="1164"/>
        <w:gridCol w:w="3826"/>
        <w:gridCol w:w="821"/>
        <w:gridCol w:w="852"/>
        <w:gridCol w:w="566"/>
        <w:gridCol w:w="566"/>
        <w:gridCol w:w="567"/>
        <w:gridCol w:w="569"/>
        <w:gridCol w:w="567"/>
        <w:gridCol w:w="569"/>
        <w:gridCol w:w="4536"/>
      </w:tblGrid>
      <w:tr w:rsidR="005A68B7" w14:paraId="1BD6F14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51641B71" w14:textId="77777777" w:rsidR="005A68B7" w:rsidRDefault="004E1F9B">
            <w:pPr>
              <w:spacing w:after="0" w:line="254" w:lineRule="auto"/>
              <w:ind w:left="2" w:firstLine="0"/>
            </w:pPr>
            <w:r>
              <w:t xml:space="preserve"> 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087D957F" w14:textId="77777777" w:rsidR="005A68B7" w:rsidRDefault="004E1F9B">
            <w:pPr>
              <w:spacing w:after="0" w:line="254" w:lineRule="auto"/>
              <w:ind w:left="2" w:firstLine="0"/>
            </w:pPr>
            <w:r>
              <w:rPr>
                <w:b/>
              </w:rPr>
              <w:t xml:space="preserve">Lizenz – Nummer 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54DCDBA3" w14:textId="77777777" w:rsidR="005A68B7" w:rsidRDefault="004E1F9B">
            <w:pPr>
              <w:spacing w:after="0" w:line="254" w:lineRule="auto"/>
              <w:ind w:left="0" w:firstLine="0"/>
            </w:pPr>
            <w:r>
              <w:rPr>
                <w:b/>
              </w:rPr>
              <w:t xml:space="preserve">Name, Vorname 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37E2E664" w14:textId="77777777" w:rsidR="005A68B7" w:rsidRDefault="004E1F9B">
            <w:pPr>
              <w:spacing w:after="0" w:line="254" w:lineRule="auto"/>
              <w:ind w:left="2" w:firstLine="0"/>
            </w:pPr>
            <w:r>
              <w:rPr>
                <w:b/>
              </w:rPr>
              <w:t xml:space="preserve">Klassierung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16AD4C91" w14:textId="77777777" w:rsidR="005A68B7" w:rsidRDefault="004E1F9B">
            <w:pPr>
              <w:spacing w:after="0" w:line="254" w:lineRule="auto"/>
              <w:ind w:left="48" w:firstLine="0"/>
              <w:jc w:val="both"/>
            </w:pPr>
            <w:r>
              <w:rPr>
                <w:b/>
              </w:rPr>
              <w:t xml:space="preserve">STT </w:t>
            </w:r>
          </w:p>
          <w:p w14:paraId="115F2009" w14:textId="77777777" w:rsidR="005A68B7" w:rsidRDefault="004E1F9B">
            <w:pPr>
              <w:spacing w:after="0" w:line="254" w:lineRule="auto"/>
              <w:ind w:left="43" w:firstLine="0"/>
              <w:jc w:val="both"/>
            </w:pPr>
            <w:r>
              <w:rPr>
                <w:b/>
              </w:rPr>
              <w:t xml:space="preserve">RLT </w:t>
            </w:r>
          </w:p>
          <w:p w14:paraId="095CA615" w14:textId="77777777" w:rsidR="005A68B7" w:rsidRDefault="004E1F9B">
            <w:pPr>
              <w:spacing w:after="0" w:line="254" w:lineRule="auto"/>
              <w:ind w:left="0" w:right="28" w:firstLine="0"/>
              <w:jc w:val="center"/>
            </w:pPr>
            <w:r>
              <w:rPr>
                <w:b/>
                <w:sz w:val="14"/>
              </w:rPr>
              <w:t>1)</w:t>
            </w:r>
            <w:r>
              <w:rPr>
                <w:b/>
              </w:rPr>
              <w:t xml:space="preserve"> </w:t>
            </w:r>
          </w:p>
        </w:tc>
        <w:tc>
          <w:tcPr>
            <w:tcW w:w="2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425C1892" w14:textId="77777777" w:rsidR="005A68B7" w:rsidRDefault="004E1F9B">
            <w:pPr>
              <w:spacing w:after="0" w:line="254" w:lineRule="auto"/>
              <w:ind w:left="2" w:firstLine="0"/>
            </w:pPr>
            <w:r>
              <w:rPr>
                <w:b/>
              </w:rPr>
              <w:t>Stammspieler NL</w:t>
            </w:r>
            <w:r>
              <w:rPr>
                <w:b/>
                <w:vertAlign w:val="superscript"/>
              </w:rPr>
              <w:t>2)</w:t>
            </w:r>
            <w:r>
              <w:rPr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62276191" w14:textId="77777777" w:rsidR="005A68B7" w:rsidRDefault="004E1F9B">
            <w:pPr>
              <w:spacing w:after="0" w:line="254" w:lineRule="auto"/>
              <w:ind w:left="0" w:firstLine="0"/>
            </w:pPr>
            <w:r>
              <w:rPr>
                <w:b/>
              </w:rPr>
              <w:t xml:space="preserve">Bemerkungen / Spielwünsche </w:t>
            </w:r>
          </w:p>
        </w:tc>
      </w:tr>
      <w:tr w:rsidR="005A68B7" w14:paraId="600AF094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8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1FF34FCB" w14:textId="77777777" w:rsidR="005A68B7" w:rsidRDefault="005A68B7">
            <w:pPr>
              <w:spacing w:after="160" w:line="254" w:lineRule="auto"/>
              <w:ind w:left="0" w:firstLine="0"/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5448E328" w14:textId="77777777" w:rsidR="005A68B7" w:rsidRDefault="005A68B7">
            <w:pPr>
              <w:spacing w:after="160" w:line="254" w:lineRule="auto"/>
              <w:ind w:left="0" w:firstLine="0"/>
            </w:pPr>
          </w:p>
        </w:tc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0B3F4928" w14:textId="77777777" w:rsidR="005A68B7" w:rsidRDefault="005A68B7">
            <w:pPr>
              <w:spacing w:after="160" w:line="254" w:lineRule="auto"/>
              <w:ind w:left="0" w:firstLine="0"/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15E62BEC" w14:textId="77777777" w:rsidR="005A68B7" w:rsidRDefault="004E1F9B">
            <w:pPr>
              <w:spacing w:after="0" w:line="254" w:lineRule="auto"/>
              <w:ind w:left="29" w:firstLine="0"/>
              <w:jc w:val="both"/>
            </w:pPr>
            <w:r>
              <w:t xml:space="preserve">Damen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3A2FAC8A" w14:textId="77777777" w:rsidR="005A68B7" w:rsidRDefault="004E1F9B">
            <w:pPr>
              <w:spacing w:after="0" w:line="254" w:lineRule="auto"/>
              <w:ind w:left="62" w:firstLine="0"/>
              <w:jc w:val="both"/>
            </w:pPr>
            <w:r>
              <w:t xml:space="preserve">Herren 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51FAFFA0" w14:textId="77777777" w:rsidR="005A68B7" w:rsidRDefault="005A68B7">
            <w:pPr>
              <w:spacing w:after="160" w:line="254" w:lineRule="auto"/>
              <w:ind w:left="0" w:firstLine="0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252D80A2" w14:textId="77777777" w:rsidR="005A68B7" w:rsidRDefault="004E1F9B">
            <w:pPr>
              <w:spacing w:after="0" w:line="254" w:lineRule="auto"/>
              <w:ind w:left="185" w:firstLine="0"/>
            </w:pPr>
            <w:r>
              <w:t xml:space="preserve">Damen 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5DAC82B8" w14:textId="77777777" w:rsidR="005A68B7" w:rsidRDefault="004E1F9B">
            <w:pPr>
              <w:spacing w:after="0" w:line="254" w:lineRule="auto"/>
              <w:ind w:left="0" w:right="24" w:firstLine="0"/>
              <w:jc w:val="center"/>
            </w:pPr>
            <w:r>
              <w:t xml:space="preserve">Herren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3E1FABB4" w14:textId="77777777" w:rsidR="005A68B7" w:rsidRDefault="004E1F9B">
            <w:pPr>
              <w:spacing w:after="0" w:line="254" w:lineRule="auto"/>
              <w:ind w:left="0" w:firstLine="0"/>
            </w:pPr>
            <w:r>
              <w:t xml:space="preserve"> </w:t>
            </w:r>
          </w:p>
        </w:tc>
      </w:tr>
      <w:tr w:rsidR="005A68B7" w14:paraId="26F7B7D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1EBC55F4" w14:textId="77777777" w:rsidR="005A68B7" w:rsidRDefault="005A68B7">
            <w:pPr>
              <w:spacing w:after="160" w:line="254" w:lineRule="auto"/>
              <w:ind w:left="0" w:firstLine="0"/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3A3A329B" w14:textId="77777777" w:rsidR="005A68B7" w:rsidRDefault="005A68B7">
            <w:pPr>
              <w:spacing w:after="160" w:line="254" w:lineRule="auto"/>
              <w:ind w:left="0" w:firstLine="0"/>
            </w:pPr>
          </w:p>
        </w:tc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65B42A4A" w14:textId="77777777" w:rsidR="005A68B7" w:rsidRDefault="005A68B7">
            <w:pPr>
              <w:spacing w:after="160" w:line="254" w:lineRule="auto"/>
              <w:ind w:left="0" w:firstLine="0"/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4BC74BBF" w14:textId="77777777" w:rsidR="005A68B7" w:rsidRDefault="005A68B7">
            <w:pPr>
              <w:spacing w:after="160" w:line="254" w:lineRule="auto"/>
              <w:ind w:left="0" w:firstLine="0"/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37B1C9AF" w14:textId="77777777" w:rsidR="005A68B7" w:rsidRDefault="005A68B7">
            <w:pPr>
              <w:spacing w:after="160" w:line="254" w:lineRule="auto"/>
              <w:ind w:left="0" w:firstLine="0"/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3A931C9C" w14:textId="77777777" w:rsidR="005A68B7" w:rsidRDefault="005A68B7">
            <w:pPr>
              <w:spacing w:after="160" w:line="254" w:lineRule="auto"/>
              <w:ind w:left="0" w:firstLine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38BD64F0" w14:textId="77777777" w:rsidR="005A68B7" w:rsidRDefault="004E1F9B">
            <w:pPr>
              <w:spacing w:after="0" w:line="254" w:lineRule="auto"/>
              <w:ind w:left="43" w:firstLine="0"/>
              <w:jc w:val="both"/>
            </w:pPr>
            <w:r>
              <w:t xml:space="preserve">NLA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54D623FA" w14:textId="77777777" w:rsidR="005A68B7" w:rsidRDefault="004E1F9B">
            <w:pPr>
              <w:spacing w:after="0" w:line="254" w:lineRule="auto"/>
              <w:ind w:left="43" w:firstLine="0"/>
              <w:jc w:val="both"/>
            </w:pPr>
            <w:r>
              <w:t xml:space="preserve">NLB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362F1107" w14:textId="77777777" w:rsidR="005A68B7" w:rsidRDefault="004E1F9B">
            <w:pPr>
              <w:spacing w:after="0" w:line="254" w:lineRule="auto"/>
              <w:ind w:left="43" w:firstLine="0"/>
              <w:jc w:val="both"/>
            </w:pPr>
            <w:r>
              <w:t xml:space="preserve">NLA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46ACFFE7" w14:textId="77777777" w:rsidR="005A68B7" w:rsidRDefault="004E1F9B">
            <w:pPr>
              <w:spacing w:after="0" w:line="254" w:lineRule="auto"/>
              <w:ind w:left="41" w:firstLine="0"/>
              <w:jc w:val="both"/>
            </w:pPr>
            <w:r>
              <w:t xml:space="preserve">NLB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75E209E5" w14:textId="77777777" w:rsidR="005A68B7" w:rsidRDefault="004E1F9B">
            <w:pPr>
              <w:spacing w:after="0" w:line="254" w:lineRule="auto"/>
              <w:ind w:left="36" w:firstLine="0"/>
              <w:jc w:val="both"/>
            </w:pPr>
            <w:r>
              <w:t xml:space="preserve">NLC 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7BA2933E" w14:textId="77777777" w:rsidR="005A68B7" w:rsidRDefault="005A68B7">
            <w:pPr>
              <w:spacing w:after="160" w:line="254" w:lineRule="auto"/>
              <w:ind w:left="0" w:firstLine="0"/>
            </w:pPr>
          </w:p>
        </w:tc>
      </w:tr>
      <w:tr w:rsidR="005A68B7" w14:paraId="4E9F9A5D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0855B3B7" w14:textId="77777777" w:rsidR="005A68B7" w:rsidRDefault="004E1F9B">
            <w:pPr>
              <w:spacing w:after="0" w:line="254" w:lineRule="auto"/>
              <w:ind w:left="151" w:firstLine="0"/>
            </w:pPr>
            <w:r>
              <w:t xml:space="preserve">1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5ADC34D1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4CE31EC0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401F8A03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14FE5BE6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7D1852FA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9344B84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5641C2D2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3DBD126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12F37700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128E676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91DFDD5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41FBD6F3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5BF1AE49" w14:textId="77777777" w:rsidR="005A68B7" w:rsidRDefault="004E1F9B">
            <w:pPr>
              <w:spacing w:after="0" w:line="254" w:lineRule="auto"/>
              <w:ind w:left="151" w:firstLine="0"/>
            </w:pPr>
            <w:r>
              <w:t xml:space="preserve">2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1B811D1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D905CF5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564B21A2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1B561CCB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519B6286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511F9328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435D55A0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EAAAAC5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4664AFE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0357BCD5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57F3E097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128B4A73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7571F6CD" w14:textId="77777777" w:rsidR="005A68B7" w:rsidRDefault="004E1F9B">
            <w:pPr>
              <w:spacing w:after="0" w:line="254" w:lineRule="auto"/>
              <w:ind w:left="151" w:firstLine="0"/>
            </w:pPr>
            <w:r>
              <w:t xml:space="preserve">3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015FE1A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56C1E703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7C84770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09697C5E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ED4CC1C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4A71D39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0A18DF63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773E9DF9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83F3E76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D4C0902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19029142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29671E69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04B3DD78" w14:textId="77777777" w:rsidR="005A68B7" w:rsidRDefault="004E1F9B">
            <w:pPr>
              <w:spacing w:after="0" w:line="254" w:lineRule="auto"/>
              <w:ind w:left="151" w:firstLine="0"/>
            </w:pPr>
            <w:r>
              <w:t xml:space="preserve">4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03440736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3D54216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07552AED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95C83E9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1D3D7C3B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5AD39D34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0342AF75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051CDA2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4D4A872F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F3103EB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56703326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3B323B4C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7406614E" w14:textId="77777777" w:rsidR="005A68B7" w:rsidRDefault="004E1F9B">
            <w:pPr>
              <w:spacing w:after="0" w:line="254" w:lineRule="auto"/>
              <w:ind w:left="151" w:firstLine="0"/>
            </w:pPr>
            <w:r>
              <w:t xml:space="preserve">5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3CFF243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4B8DB0CE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15C4BF15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7E33FDA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4156304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3845B9B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7BB2A44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12514E32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54317F52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09EE5E9C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18B036C7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0C81A62C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1119A5A2" w14:textId="77777777" w:rsidR="005A68B7" w:rsidRDefault="004E1F9B">
            <w:pPr>
              <w:spacing w:after="0" w:line="254" w:lineRule="auto"/>
              <w:ind w:left="151" w:firstLine="0"/>
            </w:pPr>
            <w:r>
              <w:t xml:space="preserve">6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1FF3F538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D13361D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150FEF66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1F5FCF15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99826DB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1D176B50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67CA80B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17476885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9816479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3F84B99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47791E06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406EC372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64D09F3A" w14:textId="77777777" w:rsidR="005A68B7" w:rsidRDefault="004E1F9B">
            <w:pPr>
              <w:spacing w:after="0" w:line="254" w:lineRule="auto"/>
              <w:ind w:left="151" w:firstLine="0"/>
            </w:pPr>
            <w:r>
              <w:t xml:space="preserve">7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2796B95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7721021A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485A8A85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5480D985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E25AEE9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6B41A8E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66B8171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5551AD4F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97280B3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78C01410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7BCE9D20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584DE6A9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744CB8C3" w14:textId="77777777" w:rsidR="005A68B7" w:rsidRDefault="004E1F9B">
            <w:pPr>
              <w:spacing w:after="0" w:line="254" w:lineRule="auto"/>
              <w:ind w:left="151" w:firstLine="0"/>
            </w:pPr>
            <w:r>
              <w:t xml:space="preserve">8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E591490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7A76BEBC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8803E1D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ADBB647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49EC902B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13639B50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F4A0FCC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074CE6BF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C3CD493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4B3E52B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746B6D52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3F2F3F1B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3F96D59C" w14:textId="77777777" w:rsidR="005A68B7" w:rsidRDefault="004E1F9B">
            <w:pPr>
              <w:spacing w:after="0" w:line="254" w:lineRule="auto"/>
              <w:ind w:left="151" w:firstLine="0"/>
            </w:pPr>
            <w:r>
              <w:t xml:space="preserve">9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188D90F3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09FE7480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01C80B26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72607091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78CB5A9E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C605E8E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08182A82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2236431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42C770A9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7839DA75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5E7EBD41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4129E693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1294B625" w14:textId="77777777" w:rsidR="005A68B7" w:rsidRDefault="004E1F9B">
            <w:pPr>
              <w:spacing w:after="0" w:line="254" w:lineRule="auto"/>
              <w:ind w:left="29" w:firstLine="0"/>
              <w:jc w:val="both"/>
            </w:pPr>
            <w:r>
              <w:t xml:space="preserve">10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E1C59EB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50B27A37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A0774E8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B1CDBD2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5D29E493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B32BAB6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5431B3C1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11C9D293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06A0149E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4643A240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BB45B93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6D307DAD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7F7F7CE0" w14:textId="77777777" w:rsidR="005A68B7" w:rsidRDefault="004E1F9B">
            <w:pPr>
              <w:spacing w:after="0" w:line="254" w:lineRule="auto"/>
              <w:ind w:left="29" w:firstLine="0"/>
              <w:jc w:val="both"/>
            </w:pPr>
            <w:r>
              <w:t xml:space="preserve">11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58E697A8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154F2A8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52EDDCB7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0A392F7A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4EDF0A60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5D9DE169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0CDD5F80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3A569A0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1BD1D47A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5BD10C62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7DD4F10D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4121B9D4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78523CB9" w14:textId="77777777" w:rsidR="005A68B7" w:rsidRDefault="004E1F9B">
            <w:pPr>
              <w:spacing w:after="0" w:line="254" w:lineRule="auto"/>
              <w:ind w:left="29" w:firstLine="0"/>
              <w:jc w:val="both"/>
            </w:pPr>
            <w:r>
              <w:t xml:space="preserve">12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05F06E2F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73BFC6FB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1F417715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D8229AF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7585FC3B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02A6596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587F299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B72BFE2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C3814F2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E886B92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129389FF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0E7D7D34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45E2CAB7" w14:textId="77777777" w:rsidR="005A68B7" w:rsidRDefault="004E1F9B">
            <w:pPr>
              <w:spacing w:after="0" w:line="254" w:lineRule="auto"/>
              <w:ind w:left="29" w:firstLine="0"/>
              <w:jc w:val="both"/>
            </w:pPr>
            <w:r>
              <w:t xml:space="preserve">13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8879A03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752C1C29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8413E24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9F9BEA0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D12C7E8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148BE993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568C5B28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191F48E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75FE26C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747E2638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68D1C25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313F1D67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7F38EB7C" w14:textId="77777777" w:rsidR="005A68B7" w:rsidRDefault="004E1F9B">
            <w:pPr>
              <w:spacing w:after="0" w:line="254" w:lineRule="auto"/>
              <w:ind w:left="29" w:firstLine="0"/>
              <w:jc w:val="both"/>
            </w:pPr>
            <w:r>
              <w:t xml:space="preserve">14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45AEEBB5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2955BBD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16ED4B76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874B3A1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01BDF16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84A204A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7EC593CA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7CC3B593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7B19B8B7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4D04F79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685ACB2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44050471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5D57D21B" w14:textId="77777777" w:rsidR="005A68B7" w:rsidRDefault="004E1F9B">
            <w:pPr>
              <w:spacing w:after="0" w:line="254" w:lineRule="auto"/>
              <w:ind w:left="29" w:firstLine="0"/>
              <w:jc w:val="both"/>
            </w:pPr>
            <w:r>
              <w:t xml:space="preserve">15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0D243FE9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42B488EA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2F5467C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69DD5D8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0218E4B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025CB063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8E770F9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1E5E457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0B75ACF5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C78F431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073CD6B1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6D823E4A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0F88291D" w14:textId="77777777" w:rsidR="005A68B7" w:rsidRDefault="004E1F9B">
            <w:pPr>
              <w:spacing w:after="0" w:line="254" w:lineRule="auto"/>
              <w:ind w:left="29" w:firstLine="0"/>
              <w:jc w:val="both"/>
            </w:pPr>
            <w:r>
              <w:t xml:space="preserve">16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759DEAA4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463F7CC1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0CA1D69A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7B2874C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56FD2EAC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49F461F0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F5E0BC7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15F6B819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50152A7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0ECC93A8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59495657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3BECD484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389C924C" w14:textId="77777777" w:rsidR="005A68B7" w:rsidRDefault="004E1F9B">
            <w:pPr>
              <w:spacing w:after="0" w:line="254" w:lineRule="auto"/>
              <w:ind w:left="29" w:firstLine="0"/>
              <w:jc w:val="both"/>
            </w:pPr>
            <w:r>
              <w:t xml:space="preserve">17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9A5395C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029670C4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070C9B8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1F792BA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71C4D637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75AE45B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4F751F2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7F0F976A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1430A9EF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9F3E302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0C588B83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395F3936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07A1A113" w14:textId="77777777" w:rsidR="005A68B7" w:rsidRDefault="004E1F9B">
            <w:pPr>
              <w:spacing w:after="0" w:line="254" w:lineRule="auto"/>
              <w:ind w:left="29" w:firstLine="0"/>
              <w:jc w:val="both"/>
            </w:pPr>
            <w:r>
              <w:t xml:space="preserve">18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5EAD1690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1478926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06553CB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A4C562E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0D930ED6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5DACDF56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4C00DDE7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584DC3D4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A5E7ED9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563514B6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4D6867B4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11F03600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152297C6" w14:textId="77777777" w:rsidR="005A68B7" w:rsidRDefault="004E1F9B">
            <w:pPr>
              <w:spacing w:after="0" w:line="254" w:lineRule="auto"/>
              <w:ind w:left="29" w:firstLine="0"/>
              <w:jc w:val="both"/>
            </w:pPr>
            <w:r>
              <w:t xml:space="preserve">19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B254185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0F4F8D2C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79E77C37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409542C4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392F2B8D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61A68B99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4D466272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03B7E8A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57246C8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2C12278C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  <w:vAlign w:val="bottom"/>
          </w:tcPr>
          <w:p w14:paraId="4F83E4E0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7C234B39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4754628F" w14:textId="77777777" w:rsidR="005A68B7" w:rsidRDefault="004E1F9B">
            <w:pPr>
              <w:spacing w:after="0" w:line="254" w:lineRule="auto"/>
              <w:ind w:left="29" w:firstLine="0"/>
              <w:jc w:val="both"/>
            </w:pPr>
            <w:r>
              <w:lastRenderedPageBreak/>
              <w:t xml:space="preserve">20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0B55E982" w14:textId="77777777" w:rsidR="005A68B7" w:rsidRDefault="005A68B7">
            <w:pPr>
              <w:spacing w:after="160" w:line="254" w:lineRule="auto"/>
              <w:ind w:left="0" w:firstLine="0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79EBE6BB" w14:textId="77777777" w:rsidR="005A68B7" w:rsidRDefault="005A68B7">
            <w:pPr>
              <w:spacing w:after="160" w:line="254" w:lineRule="auto"/>
              <w:ind w:left="0" w:firstLine="0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69FF9136" w14:textId="77777777" w:rsidR="005A68B7" w:rsidRDefault="005A68B7">
            <w:pPr>
              <w:spacing w:after="160" w:line="254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0C72B96F" w14:textId="77777777" w:rsidR="005A68B7" w:rsidRDefault="005A68B7">
            <w:pPr>
              <w:spacing w:after="160" w:line="254" w:lineRule="auto"/>
              <w:ind w:left="0" w:firstLine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2840919F" w14:textId="77777777" w:rsidR="005A68B7" w:rsidRDefault="005A68B7">
            <w:pPr>
              <w:spacing w:after="160" w:line="254" w:lineRule="auto"/>
              <w:ind w:left="0" w:firstLine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501F4060" w14:textId="77777777" w:rsidR="005A68B7" w:rsidRDefault="005A68B7">
            <w:pPr>
              <w:spacing w:after="160" w:line="254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59F584E1" w14:textId="77777777" w:rsidR="005A68B7" w:rsidRDefault="005A68B7">
            <w:pPr>
              <w:spacing w:after="160" w:line="254" w:lineRule="auto"/>
              <w:ind w:left="0" w:firstLine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3AF79C0E" w14:textId="77777777" w:rsidR="005A68B7" w:rsidRDefault="005A68B7">
            <w:pPr>
              <w:spacing w:after="160" w:line="254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482AA9A4" w14:textId="77777777" w:rsidR="005A68B7" w:rsidRDefault="005A68B7">
            <w:pPr>
              <w:spacing w:after="160" w:line="254" w:lineRule="auto"/>
              <w:ind w:left="0" w:firstLine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27BAC947" w14:textId="77777777" w:rsidR="005A68B7" w:rsidRDefault="005A68B7">
            <w:pPr>
              <w:spacing w:after="160" w:line="254" w:lineRule="auto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43C87452" w14:textId="77777777" w:rsidR="005A68B7" w:rsidRDefault="005A68B7">
            <w:pPr>
              <w:spacing w:after="160" w:line="254" w:lineRule="auto"/>
              <w:ind w:left="0" w:firstLine="0"/>
            </w:pPr>
          </w:p>
        </w:tc>
      </w:tr>
    </w:tbl>
    <w:p w14:paraId="7109B6F3" w14:textId="77777777" w:rsidR="005A68B7" w:rsidRDefault="004E1F9B">
      <w:pPr>
        <w:numPr>
          <w:ilvl w:val="0"/>
          <w:numId w:val="1"/>
        </w:numPr>
        <w:spacing w:after="84"/>
        <w:ind w:hanging="259"/>
      </w:pPr>
      <w:r>
        <w:t xml:space="preserve">Teilnahme am </w:t>
      </w:r>
      <w:r>
        <w:t xml:space="preserve">interregionalen RLT </w:t>
      </w:r>
      <w:proofErr w:type="gramStart"/>
      <w:r>
        <w:t>STT</w:t>
      </w:r>
      <w:proofErr w:type="gramEnd"/>
      <w:r>
        <w:t xml:space="preserve"> sofern sich der Spieler qualifiziert. Die minimale Klassierung muss B11 betragen (Herren und Damen) </w:t>
      </w:r>
    </w:p>
    <w:p w14:paraId="1CBC8230" w14:textId="77777777" w:rsidR="005A68B7" w:rsidRDefault="004E1F9B">
      <w:pPr>
        <w:numPr>
          <w:ilvl w:val="0"/>
          <w:numId w:val="1"/>
        </w:numPr>
        <w:ind w:hanging="259"/>
      </w:pPr>
      <w:r>
        <w:t xml:space="preserve">Spielpläne der entsprechenden NL-Gruppen liegen bei: </w:t>
      </w:r>
      <w:r>
        <w:rPr>
          <w:rFonts w:ascii="Wingdings" w:eastAsia="Wingdings" w:hAnsi="Wingdings" w:cs="Wingdings"/>
          <w:sz w:val="28"/>
        </w:rPr>
        <w:t>❑</w:t>
      </w:r>
      <w:r>
        <w:rPr>
          <w:sz w:val="28"/>
        </w:rPr>
        <w:t xml:space="preserve"> </w:t>
      </w:r>
      <w:r>
        <w:t xml:space="preserve">NLA Damen </w:t>
      </w:r>
      <w:r>
        <w:rPr>
          <w:rFonts w:ascii="Wingdings" w:eastAsia="Wingdings" w:hAnsi="Wingdings" w:cs="Wingdings"/>
          <w:sz w:val="28"/>
        </w:rPr>
        <w:t>❑</w:t>
      </w:r>
      <w:r>
        <w:rPr>
          <w:sz w:val="28"/>
        </w:rPr>
        <w:t xml:space="preserve"> </w:t>
      </w:r>
      <w:r>
        <w:t xml:space="preserve">NLB Damen </w:t>
      </w:r>
      <w:r>
        <w:rPr>
          <w:rFonts w:ascii="Wingdings" w:eastAsia="Wingdings" w:hAnsi="Wingdings" w:cs="Wingdings"/>
          <w:sz w:val="28"/>
        </w:rPr>
        <w:t>❑</w:t>
      </w:r>
      <w:r>
        <w:rPr>
          <w:sz w:val="28"/>
        </w:rPr>
        <w:t xml:space="preserve"> </w:t>
      </w:r>
      <w:r>
        <w:t xml:space="preserve">NLA Herren </w:t>
      </w:r>
      <w:r>
        <w:rPr>
          <w:rFonts w:ascii="Wingdings" w:eastAsia="Wingdings" w:hAnsi="Wingdings" w:cs="Wingdings"/>
          <w:sz w:val="28"/>
        </w:rPr>
        <w:t>❑</w:t>
      </w:r>
      <w:r>
        <w:rPr>
          <w:sz w:val="28"/>
        </w:rPr>
        <w:t xml:space="preserve"> </w:t>
      </w:r>
      <w:r>
        <w:t xml:space="preserve">NLB Herren </w:t>
      </w:r>
      <w:r>
        <w:rPr>
          <w:rFonts w:ascii="Wingdings" w:eastAsia="Wingdings" w:hAnsi="Wingdings" w:cs="Wingdings"/>
          <w:sz w:val="28"/>
        </w:rPr>
        <w:t>❑</w:t>
      </w:r>
      <w:r>
        <w:rPr>
          <w:sz w:val="28"/>
        </w:rPr>
        <w:t xml:space="preserve"> </w:t>
      </w:r>
      <w:r>
        <w:t xml:space="preserve">NLC Herren </w:t>
      </w:r>
      <w:r>
        <w:rPr>
          <w:b/>
          <w:i/>
        </w:rPr>
        <w:t>Ranglistenturni</w:t>
      </w:r>
      <w:r>
        <w:rPr>
          <w:b/>
          <w:i/>
        </w:rPr>
        <w:t xml:space="preserve">er STT </w:t>
      </w:r>
    </w:p>
    <w:p w14:paraId="06DB334C" w14:textId="77777777" w:rsidR="005A68B7" w:rsidRDefault="004E1F9B">
      <w:pPr>
        <w:spacing w:after="127" w:line="254" w:lineRule="auto"/>
        <w:ind w:left="0" w:firstLine="0"/>
      </w:pPr>
      <w:r>
        <w:rPr>
          <w:b/>
          <w:i/>
          <w:sz w:val="8"/>
        </w:rPr>
        <w:t xml:space="preserve"> </w:t>
      </w:r>
    </w:p>
    <w:p w14:paraId="224BA581" w14:textId="77777777" w:rsidR="005A68B7" w:rsidRDefault="004E1F9B">
      <w:pPr>
        <w:ind w:left="-5"/>
      </w:pPr>
      <w:r>
        <w:t xml:space="preserve">Das Ranglistenturnier STT ist in die Serien Interregionales (IRRLT) und Nationales Ranglistenturnier (NRLT) unterteilt. Die Serien des STT RLT sind als weiterführende Serien der Regionalen Ranglistenturniere gedacht. </w:t>
      </w:r>
    </w:p>
    <w:p w14:paraId="4B1916DC" w14:textId="77777777" w:rsidR="005A68B7" w:rsidRDefault="004E1F9B">
      <w:pPr>
        <w:ind w:left="-5"/>
      </w:pPr>
      <w:r>
        <w:t xml:space="preserve">Für die Serien des STT </w:t>
      </w:r>
      <w:r>
        <w:t xml:space="preserve">RLT können sich die Spieler entweder </w:t>
      </w:r>
      <w:proofErr w:type="gramStart"/>
      <w:r>
        <w:t>direkt,</w:t>
      </w:r>
      <w:proofErr w:type="gramEnd"/>
      <w:r>
        <w:t xml:space="preserve"> oder über das RLT TTVI qualifizieren. </w:t>
      </w:r>
    </w:p>
    <w:p w14:paraId="1C8EDD53" w14:textId="77777777" w:rsidR="005A68B7" w:rsidRDefault="004E1F9B">
      <w:pPr>
        <w:spacing w:after="40" w:line="254" w:lineRule="auto"/>
        <w:ind w:left="0" w:firstLine="0"/>
      </w:pPr>
      <w:r>
        <w:rPr>
          <w:sz w:val="16"/>
        </w:rPr>
        <w:t xml:space="preserve"> </w:t>
      </w:r>
    </w:p>
    <w:p w14:paraId="2FCD861B" w14:textId="77777777" w:rsidR="005A68B7" w:rsidRDefault="004E1F9B">
      <w:pPr>
        <w:ind w:left="-5" w:right="89"/>
      </w:pPr>
      <w:r>
        <w:t>Für die direkte Qualifikation stehen beim IRRLT 16 und beim NRLT 8 Fixplätze zur Verfügung, welche gemäss Ranking durch STT vergeben werden. Die restlichen Plätze am NRLT</w:t>
      </w:r>
      <w:r>
        <w:t xml:space="preserve"> werden durch die sportliche Qualifikation über das IRRLT vergeben.  </w:t>
      </w:r>
    </w:p>
    <w:p w14:paraId="7A9E8230" w14:textId="77777777" w:rsidR="005A68B7" w:rsidRDefault="004E1F9B">
      <w:pPr>
        <w:spacing w:after="40" w:line="254" w:lineRule="auto"/>
        <w:ind w:left="0" w:firstLine="0"/>
      </w:pPr>
      <w:r>
        <w:rPr>
          <w:sz w:val="16"/>
        </w:rPr>
        <w:t xml:space="preserve"> </w:t>
      </w:r>
    </w:p>
    <w:p w14:paraId="2DF5571C" w14:textId="77777777" w:rsidR="005A68B7" w:rsidRDefault="004E1F9B">
      <w:pPr>
        <w:ind w:left="-5"/>
      </w:pPr>
      <w:r>
        <w:t xml:space="preserve">Für die restlichen Plätze des IRRLT resp. NRLT können sich die Spieler über das RLT TTVI resp. IRRLT qualifizieren.  </w:t>
      </w:r>
    </w:p>
    <w:p w14:paraId="381BA7C3" w14:textId="77777777" w:rsidR="005A68B7" w:rsidRDefault="004E1F9B">
      <w:pPr>
        <w:ind w:left="-5"/>
      </w:pPr>
      <w:r>
        <w:t xml:space="preserve">Aufgrund der Teilnehmerzahl beim regionalen RLT wird jedem RV ein </w:t>
      </w:r>
      <w:r>
        <w:t xml:space="preserve">Kontingent an Plätzen beim IRRLT zur Verfügung stehen. Aufgrund der Rangliste nach der 2. Runde des RLT TTVI werden die Quotenplätze verteilt. </w:t>
      </w:r>
    </w:p>
    <w:p w14:paraId="17FFAE79" w14:textId="77777777" w:rsidR="005A68B7" w:rsidRDefault="004E1F9B">
      <w:pPr>
        <w:spacing w:after="40" w:line="254" w:lineRule="auto"/>
        <w:ind w:left="0" w:firstLine="0"/>
      </w:pPr>
      <w:r>
        <w:rPr>
          <w:sz w:val="16"/>
        </w:rPr>
        <w:t xml:space="preserve"> </w:t>
      </w:r>
    </w:p>
    <w:p w14:paraId="46D50823" w14:textId="77777777" w:rsidR="005A68B7" w:rsidRDefault="004E1F9B">
      <w:pPr>
        <w:ind w:left="-5"/>
      </w:pPr>
      <w:r>
        <w:t xml:space="preserve">Zusätzliche Angaben für Spieler welche am interregionalen/ nationalen RLT STT teilnehmen möchten: </w:t>
      </w:r>
    </w:p>
    <w:tbl>
      <w:tblPr>
        <w:tblW w:w="13428" w:type="dxa"/>
        <w:tblInd w:w="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2"/>
        <w:gridCol w:w="1274"/>
        <w:gridCol w:w="823"/>
        <w:gridCol w:w="850"/>
        <w:gridCol w:w="2014"/>
        <w:gridCol w:w="4395"/>
      </w:tblGrid>
      <w:tr w:rsidR="005A68B7" w14:paraId="5E980962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75A5F8AF" w14:textId="77777777" w:rsidR="005A68B7" w:rsidRDefault="004E1F9B">
            <w:pPr>
              <w:spacing w:after="0" w:line="254" w:lineRule="auto"/>
              <w:ind w:left="2" w:firstLine="0"/>
            </w:pPr>
            <w:r>
              <w:rPr>
                <w:b/>
              </w:rPr>
              <w:t>Name, Vorna</w:t>
            </w:r>
            <w:r>
              <w:rPr>
                <w:b/>
              </w:rPr>
              <w:t>me</w:t>
            </w:r>
            <w: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7B4246D5" w14:textId="77777777" w:rsidR="005A68B7" w:rsidRDefault="004E1F9B">
            <w:pPr>
              <w:spacing w:after="0" w:line="254" w:lineRule="auto"/>
              <w:ind w:left="0" w:firstLine="0"/>
            </w:pPr>
            <w:r>
              <w:rPr>
                <w:b/>
              </w:rPr>
              <w:t xml:space="preserve">Lizenz – Nummer 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38A463EC" w14:textId="77777777" w:rsidR="005A68B7" w:rsidRDefault="004E1F9B">
            <w:pPr>
              <w:spacing w:after="0" w:line="254" w:lineRule="auto"/>
              <w:ind w:left="2" w:firstLine="0"/>
            </w:pPr>
            <w:r>
              <w:rPr>
                <w:b/>
              </w:rPr>
              <w:t xml:space="preserve">Klassierung 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159A2908" w14:textId="77777777" w:rsidR="005A68B7" w:rsidRDefault="004E1F9B">
            <w:pPr>
              <w:spacing w:after="0" w:line="254" w:lineRule="auto"/>
              <w:ind w:left="2" w:firstLine="0"/>
            </w:pPr>
            <w:r>
              <w:rPr>
                <w:b/>
              </w:rPr>
              <w:t xml:space="preserve">Mobiltelefon 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5624D8A5" w14:textId="77777777" w:rsidR="005A68B7" w:rsidRDefault="004E1F9B">
            <w:pPr>
              <w:spacing w:after="0" w:line="254" w:lineRule="auto"/>
              <w:ind w:left="0" w:firstLine="0"/>
            </w:pPr>
            <w:r>
              <w:rPr>
                <w:b/>
              </w:rPr>
              <w:t xml:space="preserve">E-Mail </w:t>
            </w:r>
          </w:p>
        </w:tc>
      </w:tr>
      <w:tr w:rsidR="005A68B7" w14:paraId="12163F47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09ACCD78" w14:textId="77777777" w:rsidR="005A68B7" w:rsidRDefault="005A68B7">
            <w:pPr>
              <w:spacing w:after="160" w:line="254" w:lineRule="auto"/>
              <w:ind w:left="0" w:firstLine="0"/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45533867" w14:textId="77777777" w:rsidR="005A68B7" w:rsidRDefault="005A68B7">
            <w:pPr>
              <w:spacing w:after="160" w:line="254" w:lineRule="auto"/>
              <w:ind w:left="0" w:firstLine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24A7B005" w14:textId="77777777" w:rsidR="005A68B7" w:rsidRDefault="004E1F9B">
            <w:pPr>
              <w:spacing w:after="0" w:line="254" w:lineRule="auto"/>
              <w:ind w:left="29" w:firstLine="0"/>
              <w:jc w:val="both"/>
            </w:pPr>
            <w:r>
              <w:t xml:space="preserve">Damen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5018792C" w14:textId="77777777" w:rsidR="005A68B7" w:rsidRDefault="004E1F9B">
            <w:pPr>
              <w:spacing w:after="0" w:line="254" w:lineRule="auto"/>
              <w:ind w:left="60" w:firstLine="0"/>
              <w:jc w:val="both"/>
            </w:pPr>
            <w:r>
              <w:t xml:space="preserve">Herren </w:t>
            </w: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55ED6027" w14:textId="77777777" w:rsidR="005A68B7" w:rsidRDefault="005A68B7">
            <w:pPr>
              <w:spacing w:after="160" w:line="254" w:lineRule="auto"/>
              <w:ind w:left="0" w:firstLine="0"/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0E8EA9D6" w14:textId="77777777" w:rsidR="005A68B7" w:rsidRDefault="005A68B7">
            <w:pPr>
              <w:spacing w:after="160" w:line="254" w:lineRule="auto"/>
              <w:ind w:left="0" w:firstLine="0"/>
            </w:pPr>
          </w:p>
        </w:tc>
      </w:tr>
      <w:tr w:rsidR="005A68B7" w14:paraId="323F6A21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7A8633AC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0979461F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0C83D7D3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38FB74D9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21BE6F57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21C23386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0C9A3002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45D754A5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70D723EB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0889D062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2A0BE332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2517B35B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19487AC2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1CA044BD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123073CD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67D7465A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48B2E474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11F3165A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35AD36DD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511E90A7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5F94A74E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4B79D9FB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1CAC4B6D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18D654E4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71835C75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577EE618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3A4E0EA5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3693B052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64E35398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000ADC84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3BBA75D1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7B469FCD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5F6D70E2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04908039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4BEB517D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5AE01AAC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626C0D00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663BB501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1B9BD8CF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44D930D3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5B32EE42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26FE29D8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1DA1F763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699C55AC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2D8F96FB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789FD972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2765E872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0B9324F9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484D55A2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7F97FE95" w14:textId="77777777" w:rsidR="005A68B7" w:rsidRDefault="004E1F9B">
            <w:pPr>
              <w:spacing w:after="0" w:line="254" w:lineRule="auto"/>
              <w:ind w:left="31" w:firstLine="0"/>
            </w:pPr>
            <w:r>
              <w:lastRenderedPageBreak/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050EA666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1E124BBB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3EF01302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1B1617E9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399FF380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5F684615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59DB036A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421ED200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336B1155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2D84C0B9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58E240B0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7AD884B6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2E65A144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3E557928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7015D217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10299F0A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27C6FEA7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1824131A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3AFD9C65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25AA82F8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0BE867A0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6DDC2842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32016297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7A300302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1EF060DC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06C09897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  <w:tr w:rsidR="005A68B7" w14:paraId="33175BDD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196F1AB8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5660C847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59F037EA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6F9DE9F7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1825A065" w14:textId="77777777" w:rsidR="005A68B7" w:rsidRDefault="004E1F9B">
            <w:pPr>
              <w:spacing w:after="0" w:line="254" w:lineRule="auto"/>
              <w:ind w:left="31" w:firstLine="0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6" w:type="dxa"/>
              <w:bottom w:w="0" w:type="dxa"/>
              <w:right w:w="0" w:type="dxa"/>
            </w:tcMar>
          </w:tcPr>
          <w:p w14:paraId="7686F950" w14:textId="77777777" w:rsidR="005A68B7" w:rsidRDefault="004E1F9B">
            <w:pPr>
              <w:spacing w:after="0" w:line="254" w:lineRule="auto"/>
              <w:ind w:left="29" w:firstLine="0"/>
            </w:pPr>
            <w:r>
              <w:t xml:space="preserve"> </w:t>
            </w:r>
          </w:p>
        </w:tc>
      </w:tr>
    </w:tbl>
    <w:p w14:paraId="222BF30C" w14:textId="77777777" w:rsidR="005A68B7" w:rsidRDefault="004E1F9B">
      <w:pPr>
        <w:spacing w:after="0" w:line="254" w:lineRule="auto"/>
        <w:ind w:left="0" w:firstLine="0"/>
      </w:pPr>
      <w:r>
        <w:rPr>
          <w:sz w:val="18"/>
        </w:rPr>
        <w:t xml:space="preserve"> </w:t>
      </w:r>
    </w:p>
    <w:p w14:paraId="0B17CAF6" w14:textId="77777777" w:rsidR="005A68B7" w:rsidRDefault="004E1F9B">
      <w:pPr>
        <w:spacing w:after="21" w:line="254" w:lineRule="auto"/>
        <w:ind w:left="0" w:firstLine="0"/>
      </w:pPr>
      <w:r>
        <w:rPr>
          <w:sz w:val="18"/>
        </w:rPr>
        <w:t xml:space="preserve"> </w:t>
      </w:r>
    </w:p>
    <w:p w14:paraId="2AD1EA4D" w14:textId="77777777" w:rsidR="005A68B7" w:rsidRDefault="004E1F9B">
      <w:pPr>
        <w:tabs>
          <w:tab w:val="center" w:pos="2832"/>
          <w:tab w:val="center" w:pos="6429"/>
        </w:tabs>
        <w:ind w:left="-15" w:firstLine="0"/>
      </w:pPr>
      <w:r>
        <w:t xml:space="preserve">Datum: </w:t>
      </w:r>
      <w:r>
        <w:t xml:space="preserve">______________ </w:t>
      </w:r>
      <w:r>
        <w:tab/>
        <w:t xml:space="preserve"> </w:t>
      </w:r>
      <w:r>
        <w:tab/>
        <w:t xml:space="preserve">Unterschrift: _____________________________________ </w:t>
      </w:r>
    </w:p>
    <w:p w14:paraId="521668E2" w14:textId="77777777" w:rsidR="005A68B7" w:rsidRDefault="004E1F9B">
      <w:pPr>
        <w:spacing w:after="0" w:line="254" w:lineRule="auto"/>
        <w:ind w:left="0" w:firstLine="0"/>
      </w:pPr>
      <w:r>
        <w:t xml:space="preserve"> </w:t>
      </w:r>
      <w:r>
        <w:tab/>
        <w:t xml:space="preserve"> </w:t>
      </w:r>
    </w:p>
    <w:p w14:paraId="40C288EF" w14:textId="77777777" w:rsidR="005A68B7" w:rsidRDefault="004E1F9B">
      <w:pPr>
        <w:spacing w:after="0" w:line="254" w:lineRule="auto"/>
        <w:ind w:left="0" w:firstLine="0"/>
      </w:pPr>
      <w:r>
        <w:rPr>
          <w:b/>
          <w:i/>
        </w:rPr>
        <w:t xml:space="preserve">Verfügbarkeit der Turnhallen für die Durchführung Elite RLT </w:t>
      </w:r>
    </w:p>
    <w:p w14:paraId="020C02B5" w14:textId="77777777" w:rsidR="005A68B7" w:rsidRDefault="004E1F9B">
      <w:pPr>
        <w:spacing w:after="128" w:line="254" w:lineRule="auto"/>
        <w:ind w:left="0" w:firstLine="0"/>
      </w:pPr>
      <w:r>
        <w:rPr>
          <w:b/>
          <w:i/>
          <w:sz w:val="8"/>
        </w:rPr>
        <w:t xml:space="preserve"> </w:t>
      </w:r>
    </w:p>
    <w:p w14:paraId="21D090FA" w14:textId="77777777" w:rsidR="005A68B7" w:rsidRDefault="004E1F9B">
      <w:pPr>
        <w:ind w:left="-5"/>
      </w:pPr>
      <w:r>
        <w:t>Die Clubs sind verpflichtet ihr Lokal für die Durchführung der 4-Runden des Elite RLT zur Verfügung zu stellen – die O</w:t>
      </w:r>
      <w:r>
        <w:t xml:space="preserve">rganisatoren Elite RLT versuchen die Verteilung Anzahl Runden / Spiellokale gemäss den Teilnehmerquoten zu verteilen – es kann dazu nötig sein, dass der Trainingsbetrieb teilweise oder ganz ruht am entsprechenden Abend. </w:t>
      </w:r>
    </w:p>
    <w:p w14:paraId="59569BA4" w14:textId="77777777" w:rsidR="005A68B7" w:rsidRDefault="004E1F9B">
      <w:pPr>
        <w:spacing w:after="126" w:line="254" w:lineRule="auto"/>
        <w:ind w:left="0" w:firstLine="0"/>
      </w:pPr>
      <w:r>
        <w:rPr>
          <w:b/>
          <w:i/>
          <w:sz w:val="8"/>
        </w:rPr>
        <w:t xml:space="preserve"> </w:t>
      </w:r>
    </w:p>
    <w:p w14:paraId="6A9DC4BB" w14:textId="77777777" w:rsidR="005A68B7" w:rsidRDefault="004E1F9B">
      <w:pPr>
        <w:ind w:left="-5"/>
      </w:pPr>
      <w:r>
        <w:t>Zur einfacheren Planung, bitte un</w:t>
      </w:r>
      <w:r>
        <w:t xml:space="preserve">tenstehende Tabelle ausfüllen mit den MAXIMALWERTEN – es wäre die absolute </w:t>
      </w:r>
      <w:proofErr w:type="gramStart"/>
      <w:r>
        <w:t>Ausnahme</w:t>
      </w:r>
      <w:proofErr w:type="gramEnd"/>
      <w:r>
        <w:t xml:space="preserve"> wenn 2 Gruppen zusammen geplant werden. </w:t>
      </w:r>
    </w:p>
    <w:p w14:paraId="41913830" w14:textId="77777777" w:rsidR="005A68B7" w:rsidRDefault="004E1F9B">
      <w:pPr>
        <w:spacing w:after="0" w:line="254" w:lineRule="auto"/>
        <w:ind w:left="0" w:firstLine="0"/>
      </w:pPr>
      <w:r>
        <w:t xml:space="preserve"> </w:t>
      </w:r>
    </w:p>
    <w:tbl>
      <w:tblPr>
        <w:tblW w:w="14654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269"/>
        <w:gridCol w:w="2410"/>
        <w:gridCol w:w="5235"/>
        <w:gridCol w:w="2931"/>
      </w:tblGrid>
      <w:tr w:rsidR="005A68B7" w14:paraId="2D9DF1DA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7B2565BF" w14:textId="77777777" w:rsidR="005A68B7" w:rsidRDefault="004E1F9B">
            <w:pPr>
              <w:spacing w:after="0" w:line="254" w:lineRule="auto"/>
              <w:ind w:left="0" w:firstLine="0"/>
            </w:pPr>
            <w:r>
              <w:rPr>
                <w:b/>
              </w:rPr>
              <w:t xml:space="preserve">Tag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64BD4832" w14:textId="77777777" w:rsidR="005A68B7" w:rsidRDefault="004E1F9B">
            <w:pPr>
              <w:spacing w:after="0" w:line="254" w:lineRule="auto"/>
              <w:ind w:left="0" w:firstLine="0"/>
            </w:pPr>
            <w:r>
              <w:rPr>
                <w:b/>
              </w:rPr>
              <w:t xml:space="preserve">Zeit von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4C879116" w14:textId="77777777" w:rsidR="005A68B7" w:rsidRDefault="004E1F9B">
            <w:pPr>
              <w:spacing w:after="0" w:line="254" w:lineRule="auto"/>
              <w:ind w:left="0" w:firstLine="0"/>
            </w:pPr>
            <w:r>
              <w:rPr>
                <w:b/>
              </w:rPr>
              <w:t xml:space="preserve">Zeit bis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07D5DA8D" w14:textId="77777777" w:rsidR="005A68B7" w:rsidRDefault="004E1F9B">
            <w:pPr>
              <w:spacing w:after="0" w:line="254" w:lineRule="auto"/>
              <w:ind w:left="0" w:firstLine="0"/>
            </w:pPr>
            <w:r>
              <w:rPr>
                <w:b/>
              </w:rPr>
              <w:t xml:space="preserve">Halle/Lokal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322E19BB" w14:textId="77777777" w:rsidR="005A68B7" w:rsidRDefault="004E1F9B">
            <w:pPr>
              <w:spacing w:after="0" w:line="254" w:lineRule="auto"/>
              <w:ind w:left="0" w:firstLine="0"/>
            </w:pPr>
            <w:r>
              <w:rPr>
                <w:b/>
              </w:rPr>
              <w:t xml:space="preserve">Anzahl Tische (min. 3) </w:t>
            </w:r>
          </w:p>
        </w:tc>
      </w:tr>
      <w:tr w:rsidR="005A68B7" w14:paraId="181BF373" w14:textId="77777777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1F5406A6" w14:textId="77777777" w:rsidR="005A68B7" w:rsidRDefault="004E1F9B">
            <w:pPr>
              <w:spacing w:after="0" w:line="254" w:lineRule="auto"/>
              <w:ind w:left="0" w:firstLine="0"/>
            </w:pPr>
            <w:r>
              <w:t xml:space="preserve">Montag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758FC899" w14:textId="77777777" w:rsidR="005A68B7" w:rsidRDefault="004E1F9B">
            <w:pPr>
              <w:spacing w:after="0" w:line="254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280F7B90" w14:textId="77777777" w:rsidR="005A68B7" w:rsidRDefault="004E1F9B">
            <w:pPr>
              <w:spacing w:after="0" w:line="254" w:lineRule="auto"/>
              <w:ind w:lef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7503FF07" w14:textId="77777777" w:rsidR="005A68B7" w:rsidRDefault="004E1F9B">
            <w:pPr>
              <w:spacing w:after="0" w:line="254" w:lineRule="auto"/>
              <w:ind w:left="0" w:firstLine="0"/>
            </w:pPr>
            <w:r>
              <w:t xml:space="preserve">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355BA6D4" w14:textId="77777777" w:rsidR="005A68B7" w:rsidRDefault="004E1F9B">
            <w:pPr>
              <w:spacing w:after="0" w:line="254" w:lineRule="auto"/>
              <w:ind w:left="0" w:firstLine="0"/>
            </w:pPr>
            <w:r>
              <w:t xml:space="preserve"> </w:t>
            </w:r>
          </w:p>
        </w:tc>
      </w:tr>
      <w:tr w:rsidR="005A68B7" w14:paraId="17E8273A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035753DB" w14:textId="77777777" w:rsidR="005A68B7" w:rsidRDefault="004E1F9B">
            <w:pPr>
              <w:spacing w:after="0" w:line="254" w:lineRule="auto"/>
              <w:ind w:left="0" w:firstLine="0"/>
            </w:pPr>
            <w:r>
              <w:t xml:space="preserve">Dienstag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48389A34" w14:textId="77777777" w:rsidR="005A68B7" w:rsidRDefault="004E1F9B">
            <w:pPr>
              <w:spacing w:after="0" w:line="254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3E8085B9" w14:textId="77777777" w:rsidR="005A68B7" w:rsidRDefault="004E1F9B">
            <w:pPr>
              <w:spacing w:after="0" w:line="254" w:lineRule="auto"/>
              <w:ind w:lef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6396D2F6" w14:textId="77777777" w:rsidR="005A68B7" w:rsidRDefault="004E1F9B">
            <w:pPr>
              <w:spacing w:after="0" w:line="254" w:lineRule="auto"/>
              <w:ind w:left="0" w:firstLine="0"/>
            </w:pPr>
            <w:r>
              <w:t xml:space="preserve">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2C280F85" w14:textId="77777777" w:rsidR="005A68B7" w:rsidRDefault="004E1F9B">
            <w:pPr>
              <w:spacing w:after="0" w:line="254" w:lineRule="auto"/>
              <w:ind w:left="0" w:firstLine="0"/>
            </w:pPr>
            <w:r>
              <w:t xml:space="preserve"> </w:t>
            </w:r>
          </w:p>
        </w:tc>
      </w:tr>
      <w:tr w:rsidR="005A68B7" w14:paraId="69CC85EF" w14:textId="77777777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4035A19B" w14:textId="77777777" w:rsidR="005A68B7" w:rsidRDefault="004E1F9B">
            <w:pPr>
              <w:spacing w:after="0" w:line="254" w:lineRule="auto"/>
              <w:ind w:left="0" w:firstLine="0"/>
            </w:pPr>
            <w:r>
              <w:lastRenderedPageBreak/>
              <w:t xml:space="preserve">Mittwoch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6485805D" w14:textId="77777777" w:rsidR="005A68B7" w:rsidRDefault="004E1F9B">
            <w:pPr>
              <w:spacing w:after="0" w:line="254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709A4D71" w14:textId="77777777" w:rsidR="005A68B7" w:rsidRDefault="004E1F9B">
            <w:pPr>
              <w:spacing w:after="0" w:line="254" w:lineRule="auto"/>
              <w:ind w:lef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6A99EA33" w14:textId="77777777" w:rsidR="005A68B7" w:rsidRDefault="004E1F9B">
            <w:pPr>
              <w:spacing w:after="0" w:line="254" w:lineRule="auto"/>
              <w:ind w:left="0" w:firstLine="0"/>
            </w:pPr>
            <w:r>
              <w:t xml:space="preserve">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2DBA9400" w14:textId="77777777" w:rsidR="005A68B7" w:rsidRDefault="004E1F9B">
            <w:pPr>
              <w:spacing w:after="0" w:line="254" w:lineRule="auto"/>
              <w:ind w:left="0" w:firstLine="0"/>
            </w:pPr>
            <w:r>
              <w:t xml:space="preserve"> </w:t>
            </w:r>
          </w:p>
        </w:tc>
      </w:tr>
      <w:tr w:rsidR="005A68B7" w14:paraId="36E4B0F9" w14:textId="77777777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663B1C08" w14:textId="77777777" w:rsidR="005A68B7" w:rsidRDefault="004E1F9B">
            <w:pPr>
              <w:spacing w:after="0" w:line="254" w:lineRule="auto"/>
              <w:ind w:left="0" w:firstLine="0"/>
            </w:pPr>
            <w:r>
              <w:t xml:space="preserve">Donnerstag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04AF4291" w14:textId="77777777" w:rsidR="005A68B7" w:rsidRDefault="004E1F9B">
            <w:pPr>
              <w:spacing w:after="0" w:line="254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5299581E" w14:textId="77777777" w:rsidR="005A68B7" w:rsidRDefault="004E1F9B">
            <w:pPr>
              <w:spacing w:after="0" w:line="254" w:lineRule="auto"/>
              <w:ind w:lef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5FD64D84" w14:textId="77777777" w:rsidR="005A68B7" w:rsidRDefault="004E1F9B">
            <w:pPr>
              <w:spacing w:after="0" w:line="254" w:lineRule="auto"/>
              <w:ind w:left="0" w:firstLine="0"/>
            </w:pPr>
            <w:r>
              <w:t xml:space="preserve">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3B6899E5" w14:textId="77777777" w:rsidR="005A68B7" w:rsidRDefault="004E1F9B">
            <w:pPr>
              <w:spacing w:after="0" w:line="254" w:lineRule="auto"/>
              <w:ind w:left="0" w:firstLine="0"/>
            </w:pPr>
            <w:r>
              <w:t xml:space="preserve"> </w:t>
            </w:r>
          </w:p>
        </w:tc>
      </w:tr>
      <w:tr w:rsidR="005A68B7" w14:paraId="650D69FB" w14:textId="77777777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7E65FE92" w14:textId="77777777" w:rsidR="005A68B7" w:rsidRDefault="004E1F9B">
            <w:pPr>
              <w:spacing w:after="0" w:line="254" w:lineRule="auto"/>
              <w:ind w:left="0" w:firstLine="0"/>
            </w:pPr>
            <w:r>
              <w:t xml:space="preserve">Freitag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29E41722" w14:textId="77777777" w:rsidR="005A68B7" w:rsidRDefault="004E1F9B">
            <w:pPr>
              <w:spacing w:after="0" w:line="254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2E584300" w14:textId="77777777" w:rsidR="005A68B7" w:rsidRDefault="004E1F9B">
            <w:pPr>
              <w:spacing w:after="0" w:line="254" w:lineRule="auto"/>
              <w:ind w:lef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0B0F3411" w14:textId="77777777" w:rsidR="005A68B7" w:rsidRDefault="004E1F9B">
            <w:pPr>
              <w:spacing w:after="0" w:line="254" w:lineRule="auto"/>
              <w:ind w:left="0" w:firstLine="0"/>
            </w:pPr>
            <w:r>
              <w:t xml:space="preserve">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614D1437" w14:textId="77777777" w:rsidR="005A68B7" w:rsidRDefault="004E1F9B">
            <w:pPr>
              <w:spacing w:after="0" w:line="254" w:lineRule="auto"/>
              <w:ind w:left="0" w:firstLine="0"/>
            </w:pPr>
            <w:r>
              <w:t xml:space="preserve"> </w:t>
            </w:r>
          </w:p>
        </w:tc>
      </w:tr>
    </w:tbl>
    <w:p w14:paraId="4EA7A085" w14:textId="77777777" w:rsidR="005A68B7" w:rsidRDefault="004E1F9B">
      <w:pPr>
        <w:spacing w:after="0" w:line="254" w:lineRule="auto"/>
        <w:ind w:left="0" w:firstLine="0"/>
      </w:pPr>
      <w:r>
        <w:t xml:space="preserve"> </w:t>
      </w:r>
    </w:p>
    <w:sectPr w:rsidR="005A68B7">
      <w:headerReference w:type="default" r:id="rId7"/>
      <w:footerReference w:type="default" r:id="rId8"/>
      <w:pgSz w:w="16841" w:h="11906" w:orient="landscape"/>
      <w:pgMar w:top="2228" w:right="922" w:bottom="1046" w:left="907" w:header="454" w:footer="4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02B4" w14:textId="77777777" w:rsidR="004E1F9B" w:rsidRDefault="004E1F9B">
      <w:pPr>
        <w:spacing w:after="0" w:line="240" w:lineRule="auto"/>
      </w:pPr>
      <w:r>
        <w:separator/>
      </w:r>
    </w:p>
  </w:endnote>
  <w:endnote w:type="continuationSeparator" w:id="0">
    <w:p w14:paraId="1326B37F" w14:textId="77777777" w:rsidR="004E1F9B" w:rsidRDefault="004E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ACAA" w14:textId="77777777" w:rsidR="00A1308F" w:rsidRDefault="004E1F9B">
    <w:pPr>
      <w:tabs>
        <w:tab w:val="center" w:pos="3968"/>
        <w:tab w:val="right" w:pos="15012"/>
      </w:tabs>
      <w:spacing w:after="0" w:line="254" w:lineRule="auto"/>
      <w:ind w:left="0" w:right="-15" w:firstLine="0"/>
    </w:pPr>
    <w:r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E3C6F" wp14:editId="02D137D5">
              <wp:simplePos x="0" y="0"/>
              <wp:positionH relativeFrom="column">
                <wp:posOffset>557784</wp:posOffset>
              </wp:positionH>
              <wp:positionV relativeFrom="paragraph">
                <wp:posOffset>6963155</wp:posOffset>
              </wp:positionV>
              <wp:extent cx="9579611" cy="8887"/>
              <wp:effectExtent l="0" t="0" r="0" b="0"/>
              <wp:wrapSquare wrapText="bothSides"/>
              <wp:docPr id="2" name="Group 174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79611" cy="8887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9579864"/>
                          <a:gd name="f4" fmla="val 9144"/>
                          <a:gd name="f5" fmla="*/ f0 1 9579864"/>
                          <a:gd name="f6" fmla="*/ f1 1 9144"/>
                          <a:gd name="f7" fmla="+- f4 0 f2"/>
                          <a:gd name="f8" fmla="+- f3 0 f2"/>
                          <a:gd name="f9" fmla="*/ f8 1 9579864"/>
                          <a:gd name="f10" fmla="*/ f7 1 9144"/>
                          <a:gd name="f11" fmla="*/ 0 1 f9"/>
                          <a:gd name="f12" fmla="*/ 9579864 1 f9"/>
                          <a:gd name="f13" fmla="*/ 0 1 f10"/>
                          <a:gd name="f14" fmla="*/ 9144 1 f10"/>
                          <a:gd name="f15" fmla="*/ f11 f5 1"/>
                          <a:gd name="f16" fmla="*/ f12 f5 1"/>
                          <a:gd name="f17" fmla="*/ f14 f6 1"/>
                          <a:gd name="f18" fmla="*/ f13 f6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5" t="f18" r="f16" b="f17"/>
                        <a:pathLst>
                          <a:path w="9579864" h="9144">
                            <a:moveTo>
                              <a:pt x="f2" y="f2"/>
                            </a:moveTo>
                            <a:lnTo>
                              <a:pt x="f3" y="f2"/>
                            </a:lnTo>
                            <a:lnTo>
                              <a:pt x="f3" y="f4"/>
                            </a:lnTo>
                            <a:lnTo>
                              <a:pt x="f2" y="f4"/>
                            </a:lnTo>
                            <a:lnTo>
                              <a:pt x="f2" y="f2"/>
                            </a:lnTo>
                          </a:path>
                        </a:pathLst>
                      </a:custGeom>
                      <a:noFill/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17DBDB71" id="Group 17423" o:spid="_x0000_s1026" style="position:absolute;margin-left:43.9pt;margin-top:548.3pt;width:754.3pt;height: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798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" path="m,l9579864,r,9144l,9144,,e" filled="f" stroked="f">
              <v:path arrowok="t" o:connecttype="custom" o:connectlocs="4789806,0;9579611,4444;4789806,8887;0,4444" o:connectangles="270,0,90,180" textboxrect="0,0,9579864,9144"/>
              <w10:wrap type="square"/>
            </v:shape>
          </w:pict>
        </mc:Fallback>
      </mc:AlternateContent>
    </w:r>
    <w:r>
      <w:rPr>
        <w:sz w:val="20"/>
      </w:rPr>
      <w:t xml:space="preserve">Retour an: </w:t>
    </w:r>
    <w:r>
      <w:rPr>
        <w:sz w:val="20"/>
      </w:rPr>
      <w:tab/>
      <w:t xml:space="preserve">Marco Habermacher, </w:t>
    </w:r>
    <w:r>
      <w:rPr>
        <w:sz w:val="19"/>
      </w:rPr>
      <w:t>Grünau 1, 6206 Neuenkirch</w:t>
    </w:r>
    <w:r>
      <w:rPr>
        <w:sz w:val="20"/>
      </w:rPr>
      <w:t xml:space="preserve"> // tk.rlt@ttvi.ch </w:t>
    </w:r>
    <w:r>
      <w:rPr>
        <w:sz w:val="20"/>
      </w:rPr>
      <w:tab/>
      <w:t xml:space="preserve">Seite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835E626" w14:textId="77777777" w:rsidR="00A1308F" w:rsidRDefault="004E1F9B">
    <w:pPr>
      <w:tabs>
        <w:tab w:val="center" w:pos="1554"/>
      </w:tabs>
      <w:spacing w:after="0" w:line="254" w:lineRule="auto"/>
      <w:ind w:left="0" w:firstLine="0"/>
    </w:pPr>
    <w:r>
      <w:rPr>
        <w:sz w:val="20"/>
      </w:rPr>
      <w:t xml:space="preserve">Retour bis: </w:t>
    </w:r>
    <w:r>
      <w:rPr>
        <w:sz w:val="20"/>
      </w:rPr>
      <w:tab/>
      <w:t xml:space="preserve">30.06.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B373" w14:textId="77777777" w:rsidR="004E1F9B" w:rsidRDefault="004E1F9B">
      <w:pPr>
        <w:spacing w:after="0" w:line="240" w:lineRule="auto"/>
      </w:pPr>
      <w:r>
        <w:separator/>
      </w:r>
    </w:p>
  </w:footnote>
  <w:footnote w:type="continuationSeparator" w:id="0">
    <w:p w14:paraId="4BC138FB" w14:textId="77777777" w:rsidR="004E1F9B" w:rsidRDefault="004E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5869" w14:textId="77777777" w:rsidR="00A1308F" w:rsidRDefault="004E1F9B">
    <w:pPr>
      <w:tabs>
        <w:tab w:val="center" w:pos="4537"/>
        <w:tab w:val="right" w:pos="15012"/>
      </w:tabs>
      <w:spacing w:after="0" w:line="254" w:lineRule="auto"/>
      <w:ind w:left="0" w:right="-20" w:firstLine="0"/>
    </w:pPr>
    <w:r>
      <w:rPr>
        <w:b/>
        <w:sz w:val="20"/>
      </w:rPr>
      <w:tab/>
      <w:t xml:space="preserve"> </w:t>
    </w:r>
    <w:r>
      <w:rPr>
        <w:b/>
        <w:sz w:val="20"/>
      </w:rPr>
      <w:tab/>
    </w:r>
    <w:r>
      <w:rPr>
        <w:b/>
        <w:sz w:val="28"/>
      </w:rPr>
      <w:t>FO06111 / V02</w:t>
    </w:r>
    <w:r>
      <w:rPr>
        <w:b/>
        <w:sz w:val="20"/>
      </w:rPr>
      <w:t xml:space="preserve"> </w:t>
    </w:r>
  </w:p>
  <w:p w14:paraId="5BC79A45" w14:textId="77777777" w:rsidR="00A1308F" w:rsidRDefault="004E1F9B">
    <w:pPr>
      <w:tabs>
        <w:tab w:val="center" w:pos="4537"/>
        <w:tab w:val="right" w:pos="15012"/>
      </w:tabs>
      <w:spacing w:after="0" w:line="254" w:lineRule="auto"/>
      <w:ind w:left="0" w:right="-20" w:firstLine="0"/>
    </w:pPr>
    <w:r>
      <w:rPr>
        <w:noProof/>
      </w:rPr>
      <w:drawing>
        <wp:inline distT="0" distB="0" distL="0" distR="0" wp14:anchorId="6141FE7D" wp14:editId="3BCCFDB7">
          <wp:extent cx="1238253" cy="829946"/>
          <wp:effectExtent l="0" t="0" r="0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link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3" cy="8299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b/>
        <w:sz w:val="28"/>
        <w:u w:val="single" w:color="000000"/>
      </w:rPr>
      <w:t xml:space="preserve">ANMELDUNG RANGLISTENTURNIER TTVI/STT ELITE </w:t>
    </w:r>
    <w:r>
      <w:rPr>
        <w:b/>
        <w:sz w:val="28"/>
        <w:u w:val="single" w:color="000000"/>
      </w:rPr>
      <w:tab/>
    </w:r>
    <w:r>
      <w:rPr>
        <w:b/>
        <w:sz w:val="28"/>
      </w:rPr>
      <w:t xml:space="preserve"> </w:t>
    </w:r>
  </w:p>
  <w:p w14:paraId="13763916" w14:textId="77777777" w:rsidR="00A1308F" w:rsidRDefault="004E1F9B">
    <w:pPr>
      <w:spacing w:after="0" w:line="254" w:lineRule="auto"/>
      <w:ind w:left="0" w:firstLine="0"/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F6693"/>
    <w:multiLevelType w:val="multilevel"/>
    <w:tmpl w:val="A9E65EBA"/>
    <w:lvl w:ilvl="0">
      <w:start w:val="1"/>
      <w:numFmt w:val="decimal"/>
      <w:lvlText w:val="%1)"/>
      <w:lvlJc w:val="left"/>
      <w:pPr>
        <w:ind w:left="2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68B7"/>
    <w:rsid w:val="004E1F9B"/>
    <w:rsid w:val="005A68B7"/>
    <w:rsid w:val="00FD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D0BB0"/>
  <w15:docId w15:val="{D5BE6AE6-E0B9-4005-9950-4F036651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CH" w:eastAsia="de-CH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5" w:line="244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rFonts w:ascii="Arial" w:eastAsia="Arial" w:hAnsi="Arial" w:cs="Arial"/>
      <w:color w:val="00000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ttvi.ch/images/TTVI_Logo_offiziell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Chris Landolt</dc:creator>
  <cp:lastModifiedBy>David Mauve</cp:lastModifiedBy>
  <cp:revision>2</cp:revision>
  <dcterms:created xsi:type="dcterms:W3CDTF">2021-05-04T10:09:00Z</dcterms:created>
  <dcterms:modified xsi:type="dcterms:W3CDTF">2021-05-04T10:09:00Z</dcterms:modified>
</cp:coreProperties>
</file>